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238" w:rsidRPr="00686CAC" w:rsidRDefault="002D7DE8" w:rsidP="00686CAC">
      <w:pPr>
        <w:jc w:val="both"/>
        <w:textAlignment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686CAC">
        <w:rPr>
          <w:rFonts w:ascii="Times New Roman" w:eastAsia="標楷體" w:hAnsi="Times New Roman" w:cs="Times New Roman" w:hint="eastAsia"/>
          <w:b/>
          <w:sz w:val="36"/>
          <w:szCs w:val="36"/>
        </w:rPr>
        <w:t>附件</w:t>
      </w:r>
      <w:proofErr w:type="gramStart"/>
      <w:r w:rsidRPr="00686CAC">
        <w:rPr>
          <w:rFonts w:ascii="Times New Roman" w:eastAsia="標楷體" w:hAnsi="Times New Roman" w:cs="Times New Roman" w:hint="eastAsia"/>
          <w:b/>
          <w:sz w:val="36"/>
          <w:szCs w:val="36"/>
        </w:rPr>
        <w:t>三</w:t>
      </w:r>
      <w:proofErr w:type="gramEnd"/>
    </w:p>
    <w:p w:rsidR="00153238" w:rsidRPr="00686CAC" w:rsidRDefault="00153238" w:rsidP="00686CAC">
      <w:pPr>
        <w:jc w:val="center"/>
        <w:textAlignment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686CAC">
        <w:rPr>
          <w:rFonts w:ascii="Times New Roman" w:eastAsia="標楷體" w:hAnsi="Times New Roman" w:cs="Times New Roman" w:hint="eastAsia"/>
          <w:b/>
          <w:sz w:val="36"/>
          <w:szCs w:val="36"/>
        </w:rPr>
        <w:t>大專海洋教育調查對象列表</w:t>
      </w:r>
    </w:p>
    <w:p w:rsidR="00153238" w:rsidRDefault="00153238" w:rsidP="00153238">
      <w:pPr>
        <w:spacing w:line="276" w:lineRule="auto"/>
        <w:ind w:firstLineChars="200" w:firstLine="480"/>
        <w:jc w:val="both"/>
        <w:textAlignment w:val="center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在大專海洋教育調查對象部分，編制</w:t>
      </w:r>
      <w:r>
        <w:rPr>
          <w:rFonts w:ascii="標楷體" w:eastAsia="標楷體" w:hAnsi="標楷體" w:cs="Times New Roman" w:hint="eastAsia"/>
          <w:szCs w:val="24"/>
        </w:rPr>
        <w:t>「</w:t>
      </w:r>
      <w:r>
        <w:rPr>
          <w:rFonts w:ascii="Times New Roman" w:eastAsia="標楷體" w:hAnsi="Times New Roman" w:cs="Times New Roman" w:hint="eastAsia"/>
          <w:szCs w:val="24"/>
        </w:rPr>
        <w:t>臺灣大專海洋教育人才培育現況調查表</w:t>
      </w:r>
      <w:r>
        <w:rPr>
          <w:rFonts w:ascii="標楷體" w:eastAsia="標楷體" w:hAnsi="標楷體" w:cs="Times New Roman" w:hint="eastAsia"/>
          <w:szCs w:val="24"/>
        </w:rPr>
        <w:t>」</w:t>
      </w:r>
      <w:r>
        <w:rPr>
          <w:rFonts w:ascii="Times New Roman" w:eastAsia="標楷體" w:hAnsi="Times New Roman" w:cs="Times New Roman" w:hint="eastAsia"/>
          <w:szCs w:val="24"/>
        </w:rPr>
        <w:t>。類別分為</w:t>
      </w:r>
      <w:r>
        <w:rPr>
          <w:rFonts w:ascii="Times New Roman" w:eastAsia="標楷體" w:hAnsi="Times New Roman" w:cs="Times New Roman"/>
          <w:szCs w:val="24"/>
        </w:rPr>
        <w:t>(1)</w:t>
      </w:r>
      <w:r>
        <w:rPr>
          <w:rFonts w:ascii="Times New Roman" w:eastAsia="標楷體" w:hAnsi="Times New Roman" w:cs="Times New Roman" w:hint="eastAsia"/>
          <w:szCs w:val="24"/>
        </w:rPr>
        <w:t>航海、</w:t>
      </w:r>
      <w:r>
        <w:rPr>
          <w:rFonts w:ascii="Times New Roman" w:eastAsia="標楷體" w:hAnsi="Times New Roman" w:cs="Times New Roman"/>
          <w:szCs w:val="24"/>
        </w:rPr>
        <w:t>(2)</w:t>
      </w:r>
      <w:r>
        <w:rPr>
          <w:rFonts w:ascii="Times New Roman" w:eastAsia="標楷體" w:hAnsi="Times New Roman" w:cs="Times New Roman" w:hint="eastAsia"/>
          <w:szCs w:val="24"/>
        </w:rPr>
        <w:t>輪機、</w:t>
      </w:r>
      <w:r>
        <w:rPr>
          <w:rFonts w:ascii="Times New Roman" w:eastAsia="標楷體" w:hAnsi="Times New Roman" w:cs="Times New Roman"/>
          <w:szCs w:val="24"/>
        </w:rPr>
        <w:t>(3)</w:t>
      </w:r>
      <w:r>
        <w:rPr>
          <w:rFonts w:ascii="Times New Roman" w:eastAsia="標楷體" w:hAnsi="Times New Roman" w:cs="Times New Roman" w:hint="eastAsia"/>
          <w:szCs w:val="24"/>
        </w:rPr>
        <w:t>航運管理、</w:t>
      </w:r>
      <w:r>
        <w:rPr>
          <w:rFonts w:ascii="Times New Roman" w:eastAsia="標楷體" w:hAnsi="Times New Roman" w:cs="Times New Roman"/>
          <w:szCs w:val="24"/>
        </w:rPr>
        <w:t>(4)</w:t>
      </w:r>
      <w:r>
        <w:rPr>
          <w:rFonts w:ascii="Times New Roman" w:eastAsia="標楷體" w:hAnsi="Times New Roman" w:cs="Times New Roman" w:hint="eastAsia"/>
          <w:szCs w:val="24"/>
        </w:rPr>
        <w:t>水產養殖、</w:t>
      </w:r>
      <w:r>
        <w:rPr>
          <w:rFonts w:ascii="Times New Roman" w:eastAsia="標楷體" w:hAnsi="Times New Roman" w:cs="Times New Roman"/>
          <w:szCs w:val="24"/>
        </w:rPr>
        <w:t>(5)</w:t>
      </w:r>
      <w:r>
        <w:rPr>
          <w:rFonts w:ascii="Times New Roman" w:eastAsia="標楷體" w:hAnsi="Times New Roman" w:cs="Times New Roman" w:hint="eastAsia"/>
          <w:szCs w:val="24"/>
        </w:rPr>
        <w:t>海洋生</w:t>
      </w:r>
      <w:bookmarkStart w:id="0" w:name="_GoBack"/>
      <w:bookmarkEnd w:id="0"/>
      <w:r>
        <w:rPr>
          <w:rFonts w:ascii="Times New Roman" w:eastAsia="標楷體" w:hAnsi="Times New Roman" w:cs="Times New Roman" w:hint="eastAsia"/>
          <w:szCs w:val="24"/>
        </w:rPr>
        <w:t>物、</w:t>
      </w:r>
      <w:r>
        <w:rPr>
          <w:rFonts w:ascii="Times New Roman" w:eastAsia="標楷體" w:hAnsi="Times New Roman" w:cs="Times New Roman"/>
          <w:szCs w:val="24"/>
        </w:rPr>
        <w:t>(6)</w:t>
      </w:r>
      <w:r>
        <w:rPr>
          <w:rFonts w:ascii="Times New Roman" w:eastAsia="標楷體" w:hAnsi="Times New Roman" w:cs="Times New Roman" w:hint="eastAsia"/>
          <w:szCs w:val="24"/>
        </w:rPr>
        <w:t>漁業科學、</w:t>
      </w:r>
      <w:r>
        <w:rPr>
          <w:rFonts w:ascii="Times New Roman" w:eastAsia="標楷體" w:hAnsi="Times New Roman" w:cs="Times New Roman"/>
          <w:szCs w:val="24"/>
        </w:rPr>
        <w:t>(7)</w:t>
      </w:r>
      <w:r>
        <w:rPr>
          <w:rFonts w:ascii="Times New Roman" w:eastAsia="標楷體" w:hAnsi="Times New Roman" w:cs="Times New Roman" w:hint="eastAsia"/>
          <w:szCs w:val="24"/>
        </w:rPr>
        <w:t>水產食品、</w:t>
      </w:r>
      <w:r>
        <w:rPr>
          <w:rFonts w:ascii="Times New Roman" w:eastAsia="標楷體" w:hAnsi="Times New Roman" w:cs="Times New Roman"/>
          <w:szCs w:val="24"/>
        </w:rPr>
        <w:t>(8)</w:t>
      </w:r>
      <w:r>
        <w:rPr>
          <w:rFonts w:ascii="Times New Roman" w:eastAsia="標楷體" w:hAnsi="Times New Roman" w:cs="Times New Roman" w:hint="eastAsia"/>
          <w:szCs w:val="24"/>
        </w:rPr>
        <w:t>造船與船舶機電、</w:t>
      </w:r>
      <w:r>
        <w:rPr>
          <w:rFonts w:ascii="Times New Roman" w:eastAsia="標楷體" w:hAnsi="Times New Roman" w:cs="Times New Roman"/>
          <w:szCs w:val="24"/>
        </w:rPr>
        <w:t>(9)</w:t>
      </w:r>
      <w:r>
        <w:rPr>
          <w:rFonts w:ascii="Times New Roman" w:eastAsia="標楷體" w:hAnsi="Times New Roman" w:cs="Times New Roman" w:hint="eastAsia"/>
          <w:szCs w:val="24"/>
        </w:rPr>
        <w:t>海洋工程、</w:t>
      </w:r>
      <w:r>
        <w:rPr>
          <w:rFonts w:ascii="Times New Roman" w:eastAsia="標楷體" w:hAnsi="Times New Roman" w:cs="Times New Roman"/>
          <w:szCs w:val="24"/>
        </w:rPr>
        <w:t>(10)</w:t>
      </w:r>
      <w:r>
        <w:rPr>
          <w:rFonts w:ascii="Times New Roman" w:eastAsia="標楷體" w:hAnsi="Times New Roman" w:cs="Times New Roman" w:hint="eastAsia"/>
          <w:szCs w:val="24"/>
        </w:rPr>
        <w:t>海洋休閒觀光、</w:t>
      </w:r>
      <w:r>
        <w:rPr>
          <w:rFonts w:ascii="Times New Roman" w:eastAsia="標楷體" w:hAnsi="Times New Roman" w:cs="Times New Roman"/>
          <w:szCs w:val="24"/>
        </w:rPr>
        <w:t>(11)</w:t>
      </w:r>
      <w:r>
        <w:rPr>
          <w:rFonts w:ascii="Times New Roman" w:eastAsia="標楷體" w:hAnsi="Times New Roman" w:cs="Times New Roman" w:hint="eastAsia"/>
          <w:szCs w:val="24"/>
        </w:rPr>
        <w:t>海洋科學、</w:t>
      </w:r>
      <w:r>
        <w:rPr>
          <w:rFonts w:ascii="Times New Roman" w:eastAsia="標楷體" w:hAnsi="Times New Roman" w:cs="Times New Roman"/>
          <w:szCs w:val="24"/>
        </w:rPr>
        <w:t>(12)</w:t>
      </w:r>
      <w:r>
        <w:rPr>
          <w:rFonts w:ascii="Times New Roman" w:eastAsia="標楷體" w:hAnsi="Times New Roman" w:cs="Times New Roman" w:hint="eastAsia"/>
          <w:szCs w:val="24"/>
        </w:rPr>
        <w:t>海洋資源管理及</w:t>
      </w:r>
      <w:r>
        <w:rPr>
          <w:rFonts w:ascii="Times New Roman" w:eastAsia="標楷體" w:hAnsi="Times New Roman" w:cs="Times New Roman"/>
          <w:szCs w:val="24"/>
        </w:rPr>
        <w:t>(13)</w:t>
      </w:r>
      <w:r>
        <w:rPr>
          <w:rFonts w:ascii="Times New Roman" w:eastAsia="標楷體" w:hAnsi="Times New Roman" w:cs="Times New Roman" w:hint="eastAsia"/>
          <w:szCs w:val="24"/>
        </w:rPr>
        <w:t>海洋人文社會共十三大類別</w:t>
      </w:r>
      <w:r>
        <w:rPr>
          <w:rFonts w:ascii="Times New Roman" w:eastAsia="標楷體" w:hAnsi="Times New Roman" w:cs="Times New Roman"/>
          <w:szCs w:val="24"/>
        </w:rPr>
        <w:t>(</w:t>
      </w:r>
      <w:r>
        <w:rPr>
          <w:rFonts w:ascii="Times New Roman" w:eastAsia="標楷體" w:hAnsi="Times New Roman" w:cs="Times New Roman" w:hint="eastAsia"/>
          <w:szCs w:val="24"/>
        </w:rPr>
        <w:t>如表</w:t>
      </w:r>
      <w:r>
        <w:rPr>
          <w:rFonts w:ascii="Times New Roman" w:eastAsia="標楷體" w:hAnsi="Times New Roman" w:cs="Times New Roman" w:hint="eastAsia"/>
          <w:szCs w:val="24"/>
        </w:rPr>
        <w:t>1</w:t>
      </w:r>
      <w:r>
        <w:rPr>
          <w:rFonts w:ascii="Times New Roman" w:eastAsia="標楷體" w:hAnsi="Times New Roman" w:cs="Times New Roman"/>
          <w:szCs w:val="24"/>
        </w:rPr>
        <w:t>)</w:t>
      </w:r>
      <w:r>
        <w:rPr>
          <w:rFonts w:ascii="Times New Roman" w:eastAsia="標楷體" w:hAnsi="Times New Roman" w:cs="Times New Roman" w:hint="eastAsia"/>
          <w:szCs w:val="24"/>
        </w:rPr>
        <w:t>，調查對象則有國立臺灣大學、國立臺灣師範大學、國立中山大學等</w:t>
      </w:r>
      <w:r>
        <w:rPr>
          <w:rFonts w:ascii="Times New Roman" w:eastAsia="標楷體" w:hAnsi="Times New Roman" w:cs="Times New Roman"/>
          <w:szCs w:val="24"/>
        </w:rPr>
        <w:t>16</w:t>
      </w:r>
      <w:r>
        <w:rPr>
          <w:rFonts w:ascii="Times New Roman" w:eastAsia="標楷體" w:hAnsi="Times New Roman" w:cs="Times New Roman" w:hint="eastAsia"/>
          <w:szCs w:val="24"/>
        </w:rPr>
        <w:t>個學校共</w:t>
      </w:r>
      <w:r>
        <w:rPr>
          <w:rFonts w:ascii="Times New Roman" w:eastAsia="標楷體" w:hAnsi="Times New Roman" w:cs="Times New Roman"/>
          <w:szCs w:val="24"/>
        </w:rPr>
        <w:t>75</w:t>
      </w:r>
      <w:r>
        <w:rPr>
          <w:rFonts w:ascii="Times New Roman" w:eastAsia="標楷體" w:hAnsi="Times New Roman" w:cs="Times New Roman" w:hint="eastAsia"/>
          <w:szCs w:val="24"/>
        </w:rPr>
        <w:t>個系所。</w:t>
      </w:r>
    </w:p>
    <w:p w:rsidR="00153238" w:rsidRDefault="00153238" w:rsidP="00153238">
      <w:pPr>
        <w:pStyle w:val="a5"/>
        <w:spacing w:beforeLines="50" w:before="180"/>
        <w:rPr>
          <w:rFonts w:ascii="Times New Roman" w:eastAsia="標楷體" w:hAnsi="Times New Roman" w:cs="Times New Roman"/>
          <w:sz w:val="24"/>
          <w:szCs w:val="24"/>
        </w:rPr>
      </w:pPr>
      <w:bookmarkStart w:id="1" w:name="_Toc427759410"/>
      <w:r>
        <w:rPr>
          <w:rFonts w:ascii="Times New Roman" w:eastAsia="標楷體" w:hAnsi="Times New Roman" w:cs="Times New Roman" w:hint="eastAsia"/>
          <w:sz w:val="24"/>
          <w:szCs w:val="24"/>
        </w:rPr>
        <w:t>表</w:t>
      </w:r>
      <w:r>
        <w:rPr>
          <w:rFonts w:ascii="Times New Roman" w:eastAsia="標楷體" w:hAnsi="Times New Roman" w:cs="Times New Roman"/>
          <w:sz w:val="24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 w:val="24"/>
          <w:szCs w:val="24"/>
        </w:rPr>
        <w:t>1</w:t>
      </w:r>
      <w:r>
        <w:rPr>
          <w:rFonts w:ascii="Times New Roman" w:eastAsia="標楷體" w:hAnsi="Times New Roman" w:cs="Times New Roman"/>
          <w:sz w:val="24"/>
          <w:szCs w:val="24"/>
        </w:rPr>
        <w:t xml:space="preserve">  </w:t>
      </w:r>
      <w:r>
        <w:rPr>
          <w:rFonts w:ascii="Times New Roman" w:eastAsia="標楷體" w:hAnsi="Times New Roman" w:cs="Times New Roman" w:hint="eastAsia"/>
          <w:sz w:val="24"/>
          <w:szCs w:val="24"/>
        </w:rPr>
        <w:t>大專海洋教育調查對象</w:t>
      </w:r>
      <w:r>
        <w:rPr>
          <w:rFonts w:ascii="Times New Roman" w:eastAsia="標楷體" w:hAnsi="Times New Roman" w:cs="Times New Roman"/>
          <w:sz w:val="24"/>
          <w:szCs w:val="24"/>
        </w:rPr>
        <w:t>-</w:t>
      </w:r>
      <w:r>
        <w:rPr>
          <w:rFonts w:ascii="Times New Roman" w:eastAsia="標楷體" w:hAnsi="Times New Roman" w:cs="Times New Roman" w:hint="eastAsia"/>
          <w:sz w:val="24"/>
          <w:szCs w:val="24"/>
        </w:rPr>
        <w:t>以類科劃分</w:t>
      </w:r>
      <w:bookmarkEnd w:id="1"/>
    </w:p>
    <w:tbl>
      <w:tblPr>
        <w:tblStyle w:val="a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"/>
        <w:gridCol w:w="1845"/>
        <w:gridCol w:w="4574"/>
        <w:gridCol w:w="2333"/>
      </w:tblGrid>
      <w:tr w:rsidR="00153238" w:rsidRPr="00153238" w:rsidTr="001D6D81">
        <w:trPr>
          <w:trHeight w:val="20"/>
          <w:tblHeader/>
        </w:trPr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center"/>
              <w:textAlignment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b/>
                <w:szCs w:val="24"/>
              </w:rPr>
              <w:t>類科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center"/>
              <w:textAlignment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b/>
                <w:szCs w:val="24"/>
              </w:rPr>
              <w:t>科系代碼</w:t>
            </w:r>
            <w:r w:rsidRPr="00153238">
              <w:rPr>
                <w:rFonts w:ascii="Times New Roman" w:eastAsia="標楷體" w:hAnsi="Times New Roman" w:cs="Times New Roman" w:hint="eastAsia"/>
                <w:b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b/>
                <w:szCs w:val="24"/>
              </w:rPr>
              <w:t>名稱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center"/>
              <w:textAlignment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b/>
                <w:szCs w:val="24"/>
              </w:rPr>
              <w:t>大專海洋教育相關系所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center"/>
              <w:textAlignment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b/>
                <w:szCs w:val="24"/>
              </w:rPr>
              <w:t>學制</w:t>
            </w:r>
          </w:p>
        </w:tc>
      </w:tr>
      <w:tr w:rsidR="00153238" w:rsidRPr="00153238" w:rsidTr="001D6D81">
        <w:trPr>
          <w:trHeight w:val="20"/>
        </w:trPr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航海類科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8403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航海學類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國立臺灣海洋大學商船學系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學士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在職碩士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840304 </w:t>
            </w:r>
            <w:r w:rsidRPr="0015323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航海系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台北海洋技術學院航海系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二專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夜二專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四技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/4+X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>8401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運輸管理學類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國立高雄海洋科技大學航運技術系暨研究所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五專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二技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四技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/4+X</w:t>
            </w:r>
          </w:p>
        </w:tc>
      </w:tr>
      <w:tr w:rsidR="00153238" w:rsidRPr="00153238" w:rsidTr="001D6D81">
        <w:trPr>
          <w:trHeight w:val="20"/>
        </w:trPr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2.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輪機類科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5202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機械工程學類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國立臺灣海洋大學輪機工程學系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學士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在職碩士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博士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5202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機械工程學類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國立高雄海洋科技大學輪機工程學系暨研究所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五專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二技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四技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夜四技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在職碩士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5202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機械工程學類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台北海洋技術學院輪機工程學系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二專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夜二專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五專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二技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四技</w:t>
            </w:r>
          </w:p>
        </w:tc>
      </w:tr>
      <w:tr w:rsidR="00153238" w:rsidRPr="00153238" w:rsidTr="001D6D81">
        <w:trPr>
          <w:trHeight w:val="20"/>
        </w:trPr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3.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航運管理類科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8401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運輸管理學類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國立臺灣海洋大學航運管理學系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學士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進修學士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在職碩士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博士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8401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運輸管理學類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國立臺灣海洋大學運輸科學系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學士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3408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行銷與流通學類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國立高雄海洋科技大學運籌管理系暨研究所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四技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夜四技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8401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運輸管理學類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國立高雄海洋科技大學航運管理學系暨研究所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夜二技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四技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夜四技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在職碩士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8401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運輸管理學類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國立澎湖科技大學航運管理學系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四技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8401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運輸管理學類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長榮大學航運管理學系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學士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8401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運輸管理學類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台北海洋技術學院</w:t>
            </w:r>
            <w:proofErr w:type="gramStart"/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海空物流</w:t>
            </w:r>
            <w:proofErr w:type="gramEnd"/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與行銷系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合併航運企業管理系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二專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五專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夜二技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四技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夜四技</w:t>
            </w:r>
          </w:p>
        </w:tc>
      </w:tr>
      <w:tr w:rsidR="00153238" w:rsidRPr="00153238" w:rsidTr="001D6D81">
        <w:trPr>
          <w:trHeight w:val="20"/>
        </w:trPr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>4.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水產養殖類科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 xml:space="preserve">621104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水產養殖學系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國立臺灣海洋大學水產養殖學系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學士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博士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6211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漁業學類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國立屏東科技大學水產養殖學系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四技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博士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6211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漁業學類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國立高雄海洋科技大學水產養殖系暨研究所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四技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夜四技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6299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其他農林</w:t>
            </w:r>
            <w:proofErr w:type="gramStart"/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漁牧學類</w:t>
            </w:r>
            <w:proofErr w:type="gramEnd"/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國立高雄海洋科技大學農業</w:t>
            </w:r>
            <w:proofErr w:type="gramStart"/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類產學專</w:t>
            </w:r>
            <w:proofErr w:type="gramEnd"/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班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四技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6211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漁業學類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國立澎湖科技大學水產養殖學系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水產資源與養殖研究所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夜二專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四技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</w:p>
        </w:tc>
      </w:tr>
      <w:tr w:rsidR="00153238" w:rsidRPr="00153238" w:rsidTr="001D6D81">
        <w:trPr>
          <w:trHeight w:val="20"/>
        </w:trPr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>5.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海洋生物類科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 xml:space="preserve">440501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海洋生物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科技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)(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暨資源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)(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技術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系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國立中山大學海洋生物科技暨資源學系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學士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博士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4203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生物科技學類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國立臺灣海洋大學生命科學暨生物科技學系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學士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博士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 xml:space="preserve">440501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海洋生物系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國立臺灣海洋大學海洋生物研究所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博士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4201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生物學類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國立嘉義大學水生生物科學系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學士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 xml:space="preserve">440501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海洋生物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科技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)(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暨資源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)(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技術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系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國立東華大學海洋海洋生物研究所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4405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海洋科學</w:t>
            </w:r>
            <w:proofErr w:type="gramStart"/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學</w:t>
            </w:r>
            <w:proofErr w:type="gramEnd"/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國立高雄海洋科技大學海洋生物技術系暨研究所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四技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</w:p>
        </w:tc>
      </w:tr>
      <w:tr w:rsidR="00153238" w:rsidRPr="00153238" w:rsidTr="001D6D81">
        <w:trPr>
          <w:trHeight w:val="20"/>
        </w:trPr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>6.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漁業科學類科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6211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漁業學類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國立臺灣大學漁業科學研究所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博士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6211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漁業學類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國立臺灣海洋大學環境生物與漁業科學</w:t>
            </w:r>
            <w:proofErr w:type="gramStart"/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學</w:t>
            </w:r>
            <w:proofErr w:type="gramEnd"/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系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學士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在職碩士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博士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6211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漁業學類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國立高雄海洋科技大學漁業生產與管理學系暨研究所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四技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夜四技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在職碩士</w:t>
            </w:r>
          </w:p>
        </w:tc>
      </w:tr>
      <w:tr w:rsidR="00153238" w:rsidRPr="00153238" w:rsidTr="001D6D81">
        <w:trPr>
          <w:trHeight w:val="20"/>
        </w:trPr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>7.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水產食品類科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6206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食品科學類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國立臺灣海洋大學食品科學系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學士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進修學士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在職碩士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博士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6206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食品科學類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國立高雄海洋科技大學水產食品科學系暨研究所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四技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夜四技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在職碩士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6206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食品科學類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國立澎湖科技大學食品科學系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四技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6206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食品科學類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台北海洋技術學院食品科技與行銷系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四技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夜四技</w:t>
            </w:r>
          </w:p>
        </w:tc>
      </w:tr>
      <w:tr w:rsidR="00153238" w:rsidRPr="00153238" w:rsidTr="001D6D81">
        <w:trPr>
          <w:trHeight w:val="20"/>
        </w:trPr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8.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造船與船舶機電類科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5202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機械工程學類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國立成功大學系統及船舶機電工程學系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學士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博士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5201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電資工程學類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國立臺灣海洋大學通訊與導航工程學系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學士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 xml:space="preserve">520212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系統工程暨造船學系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國立臺灣海洋大學系統工程暨造船學系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學士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博士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520226 (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機械與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機電工程學系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國立臺灣海洋大學機械與機電工程學系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學士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博士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5202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機械工程學類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國立高雄海洋科技大學造船及海洋工程系暨研究所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四技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夜四技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proofErr w:type="gramStart"/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產攜班</w:t>
            </w:r>
            <w:proofErr w:type="gramEnd"/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四技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5201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電資工程學類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國立高雄海洋科技大學電訊工程學系暨研究所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二技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四技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夜四技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8403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航海學類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國立高雄海洋科技大學海事資訊科技系暨研究所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四技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在職碩士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5201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電資工程學類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國立澎湖科技大學電信工程系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電資研究所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四技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</w:p>
        </w:tc>
      </w:tr>
      <w:tr w:rsidR="00153238" w:rsidRPr="00153238" w:rsidTr="001D6D81">
        <w:trPr>
          <w:trHeight w:val="20"/>
        </w:trPr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>9.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海洋工程類科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 xml:space="preserve">521302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工程科學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及海洋工程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學系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國立臺灣大學工程科學及海洋工程學系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學士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博士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 xml:space="preserve">521002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水利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及海洋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工程學系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國立成功大學水利及海洋工程學系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學士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在職碩士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博士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521002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水利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及海洋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工程學系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國立中山大學海洋環境及工程學系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學士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在職碩士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博士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5201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電資工程學類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國立中山大學海下科技研究所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521001 </w:t>
            </w:r>
            <w:r w:rsidRPr="0015323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河海工程學系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國立臺灣海洋大學河海工程學系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學士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在職碩士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博士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5205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材料工程學類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國立臺灣海洋大學材料工程研究所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博士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5213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綜合工程學類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國立高雄海洋科技大學海洋環境工程學系暨研究所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四技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夜四技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 xml:space="preserve">520907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水資源及環境工程學系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淡江大學水資源及環境工程學系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學士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博士</w:t>
            </w:r>
          </w:p>
        </w:tc>
      </w:tr>
      <w:tr w:rsidR="00153238" w:rsidRPr="00153238" w:rsidTr="001D6D81">
        <w:trPr>
          <w:trHeight w:val="20"/>
        </w:trPr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>10.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海洋休閒觀光類科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8102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觀光休閒學類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國立臺灣海洋大學海洋觀光管理學士學位學程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學士學程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8102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觀光休閒學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國立高雄海洋科技大學海洋休閒管理系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四技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夜四技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8102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觀光休閒學類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國立澎湖科技大學餐旅管理學系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四技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8102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觀光休閒學類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國立澎湖科技大學觀光休閒系暨研究所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四技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夜四技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在職碩士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8105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運動休閒及休閒管理學類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國立澎湖科技大學海洋運動與遊憩系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四技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 xml:space="preserve">810201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觀光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與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) (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休閒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)(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管理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)(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遊憩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學系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國立金門大學觀光管理學系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學士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進修學士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8105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運動休閒及休閒管理學類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國立金門大學運動與休閒系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學士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進修學士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8102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觀光休閒學類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台北海洋技術學院旅遊管理系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五專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四技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8102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觀光休閒學類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台北海洋技術學院海洋休閒觀光系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二專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夜二專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五專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二技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夜二技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四技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夜四技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8102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觀光休閒學類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台北海洋技術學院遊輪休閒事業管理學位學程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四技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8105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運動休閒及休閒管理學類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台北海洋技術學院海洋運動與休閒學系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五專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四技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8103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競技運動學類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臺北市立大學水上運動學系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學士</w:t>
            </w:r>
          </w:p>
        </w:tc>
      </w:tr>
      <w:tr w:rsidR="00153238" w:rsidRPr="00153238" w:rsidTr="001D6D81">
        <w:trPr>
          <w:trHeight w:val="20"/>
        </w:trPr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>11.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海洋科學類科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4405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海洋科學</w:t>
            </w:r>
            <w:proofErr w:type="gramStart"/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學</w:t>
            </w:r>
            <w:proofErr w:type="gramEnd"/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國立臺灣大學海洋研究所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博士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4405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海洋科學</w:t>
            </w:r>
            <w:proofErr w:type="gramStart"/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學</w:t>
            </w:r>
            <w:proofErr w:type="gramEnd"/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國立中央大學水文與海洋科學研究所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博士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440504 </w:t>
            </w:r>
            <w:r w:rsidRPr="0015323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海洋環境資訊系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國立臺灣海洋大學海洋環境資訊系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學士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博士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4402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地球科學</w:t>
            </w:r>
            <w:proofErr w:type="gramStart"/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學</w:t>
            </w:r>
            <w:proofErr w:type="gramEnd"/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國立臺灣海洋大學應用地球科學研究所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博士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4405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海洋科學</w:t>
            </w:r>
            <w:proofErr w:type="gramStart"/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學</w:t>
            </w:r>
            <w:proofErr w:type="gramEnd"/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國立臺灣海洋大學海洋環境化學與生態研究所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4405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海洋科學</w:t>
            </w:r>
            <w:proofErr w:type="gramStart"/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學</w:t>
            </w:r>
            <w:proofErr w:type="gramEnd"/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國立臺灣師範大學海洋環境科技研究所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4405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海洋科學</w:t>
            </w:r>
            <w:proofErr w:type="gramStart"/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學</w:t>
            </w:r>
            <w:proofErr w:type="gramEnd"/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國立中山大學海洋科學系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學士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博士</w:t>
            </w:r>
          </w:p>
        </w:tc>
      </w:tr>
      <w:tr w:rsidR="00153238" w:rsidRPr="00153238" w:rsidTr="001D6D81">
        <w:trPr>
          <w:trHeight w:val="20"/>
        </w:trPr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>12.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海洋資源管理類科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3499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其他商業及管理學類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國立中山大學海洋事務研究所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3499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其他商業及管理學類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國立成功大學海洋科技與事務研究所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博士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 xml:space="preserve">349913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海洋事務研究所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國立臺灣海洋大學海洋事務與資源管理研究所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 xml:space="preserve">349980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海洋事務與產業管理學位學程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國立高雄海洋科技大學海洋事務與產業管理碩士學位學程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碩士學程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3802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專業法律學類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國立金門大學海洋與邊境管理學系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海洋事務研究所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學士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</w:p>
        </w:tc>
      </w:tr>
      <w:tr w:rsidR="00153238" w:rsidRPr="00153238" w:rsidTr="001D6D81">
        <w:trPr>
          <w:trHeight w:val="20"/>
        </w:trPr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>13.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海洋人文社會類科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1401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綜合教育學類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國立臺灣海洋大學教育研究所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3802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專業法律學類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國立臺灣海洋大學海洋法律研究所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在職碩士</w:t>
            </w:r>
            <w:r w:rsidRPr="0015323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博士</w:t>
            </w:r>
          </w:p>
        </w:tc>
      </w:tr>
      <w:tr w:rsidR="00153238" w:rsidRP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2299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其他人文學類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國立臺灣海洋大學海洋文化研究所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</w:p>
        </w:tc>
      </w:tr>
      <w:tr w:rsidR="00153238" w:rsidTr="001D6D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widowControl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/>
                <w:szCs w:val="24"/>
              </w:rPr>
              <w:t xml:space="preserve">3101 </w:t>
            </w: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經濟學類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P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國立臺灣海洋大學應用經濟研究所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238" w:rsidRDefault="00153238" w:rsidP="001D6D81">
            <w:pPr>
              <w:snapToGrid w:val="0"/>
              <w:spacing w:line="264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53238">
              <w:rPr>
                <w:rFonts w:ascii="Times New Roman" w:eastAsia="標楷體" w:hAnsi="Times New Roman" w:cs="Times New Roman" w:hint="eastAsia"/>
                <w:szCs w:val="24"/>
              </w:rPr>
              <w:t>碩士</w:t>
            </w:r>
          </w:p>
        </w:tc>
      </w:tr>
    </w:tbl>
    <w:p w:rsidR="00153238" w:rsidRPr="002565B6" w:rsidRDefault="00153238" w:rsidP="00153238">
      <w:pPr>
        <w:spacing w:line="276" w:lineRule="auto"/>
        <w:rPr>
          <w:rFonts w:ascii="標楷體" w:eastAsia="標楷體" w:hAnsi="標楷體"/>
        </w:rPr>
        <w:sectPr w:rsidR="00153238" w:rsidRPr="002565B6" w:rsidSect="00760F93">
          <w:footerReference w:type="default" r:id="rId7"/>
          <w:pgSz w:w="11906" w:h="16838"/>
          <w:pgMar w:top="1134" w:right="1134" w:bottom="1134" w:left="1134" w:header="851" w:footer="567" w:gutter="0"/>
          <w:pgNumType w:start="1"/>
          <w:cols w:space="425"/>
          <w:docGrid w:type="lines" w:linePitch="360"/>
        </w:sectPr>
      </w:pPr>
    </w:p>
    <w:p w:rsidR="00EE00E4" w:rsidRDefault="00860E81"/>
    <w:sectPr w:rsidR="00EE00E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E81" w:rsidRDefault="00860E81">
      <w:r>
        <w:separator/>
      </w:r>
    </w:p>
  </w:endnote>
  <w:endnote w:type="continuationSeparator" w:id="0">
    <w:p w:rsidR="00860E81" w:rsidRDefault="00860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2557104"/>
      <w:docPartObj>
        <w:docPartGallery w:val="Page Numbers (Bottom of Page)"/>
        <w:docPartUnique/>
      </w:docPartObj>
    </w:sdtPr>
    <w:sdtEndPr/>
    <w:sdtContent>
      <w:p w:rsidR="00AC71CE" w:rsidRDefault="0015323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6CAC" w:rsidRPr="00686CAC">
          <w:rPr>
            <w:noProof/>
            <w:lang w:val="zh-TW"/>
          </w:rPr>
          <w:t>1</w:t>
        </w:r>
        <w:r>
          <w:fldChar w:fldCharType="end"/>
        </w:r>
      </w:p>
    </w:sdtContent>
  </w:sdt>
  <w:p w:rsidR="00AC71CE" w:rsidRDefault="00860E8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E81" w:rsidRDefault="00860E81">
      <w:r>
        <w:separator/>
      </w:r>
    </w:p>
  </w:footnote>
  <w:footnote w:type="continuationSeparator" w:id="0">
    <w:p w:rsidR="00860E81" w:rsidRDefault="00860E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238"/>
    <w:rsid w:val="00153238"/>
    <w:rsid w:val="002D7DE8"/>
    <w:rsid w:val="005B7D2B"/>
    <w:rsid w:val="00686CAC"/>
    <w:rsid w:val="00860E81"/>
    <w:rsid w:val="00B2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23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532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153238"/>
    <w:rPr>
      <w:sz w:val="20"/>
      <w:szCs w:val="20"/>
    </w:rPr>
  </w:style>
  <w:style w:type="paragraph" w:styleId="a5">
    <w:name w:val="caption"/>
    <w:basedOn w:val="a"/>
    <w:next w:val="a"/>
    <w:semiHidden/>
    <w:unhideWhenUsed/>
    <w:qFormat/>
    <w:rsid w:val="00153238"/>
    <w:rPr>
      <w:rFonts w:ascii="Calibri" w:eastAsia="新細明體" w:hAnsi="Calibri" w:cs="Calibri"/>
      <w:sz w:val="20"/>
      <w:szCs w:val="20"/>
    </w:rPr>
  </w:style>
  <w:style w:type="table" w:styleId="a6">
    <w:name w:val="Table Grid"/>
    <w:basedOn w:val="a1"/>
    <w:uiPriority w:val="59"/>
    <w:rsid w:val="00153238"/>
    <w:rPr>
      <w:rFonts w:ascii="Calibri" w:eastAsia="新細明體" w:hAnsi="Calibri" w:cs="Calibri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D7D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D7DE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23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532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153238"/>
    <w:rPr>
      <w:sz w:val="20"/>
      <w:szCs w:val="20"/>
    </w:rPr>
  </w:style>
  <w:style w:type="paragraph" w:styleId="a5">
    <w:name w:val="caption"/>
    <w:basedOn w:val="a"/>
    <w:next w:val="a"/>
    <w:semiHidden/>
    <w:unhideWhenUsed/>
    <w:qFormat/>
    <w:rsid w:val="00153238"/>
    <w:rPr>
      <w:rFonts w:ascii="Calibri" w:eastAsia="新細明體" w:hAnsi="Calibri" w:cs="Calibri"/>
      <w:sz w:val="20"/>
      <w:szCs w:val="20"/>
    </w:rPr>
  </w:style>
  <w:style w:type="table" w:styleId="a6">
    <w:name w:val="Table Grid"/>
    <w:basedOn w:val="a1"/>
    <w:uiPriority w:val="59"/>
    <w:rsid w:val="00153238"/>
    <w:rPr>
      <w:rFonts w:ascii="Calibri" w:eastAsia="新細明體" w:hAnsi="Calibri" w:cs="Calibri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D7D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D7DE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526</Words>
  <Characters>3000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2015-09-01T10:56:00Z</dcterms:created>
  <dcterms:modified xsi:type="dcterms:W3CDTF">2015-09-07T03:45:00Z</dcterms:modified>
</cp:coreProperties>
</file>